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1A" w:rsidRPr="002724E1" w:rsidRDefault="009C091A">
      <w:pPr>
        <w:pStyle w:val="ConsPlusNormal"/>
        <w:jc w:val="center"/>
        <w:outlineLvl w:val="0"/>
      </w:pP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РЕКОМЕНДАЦИИ</w:t>
      </w: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ФЕДЕРАЛЬНОЙ СЛУЖБЫ ПО НАДЗОРУ В СФЕРЕ ОБРАЗОВАНИЯ</w:t>
      </w: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И НАУКИ В СВЯЗИ С ИЗМЕНЕНИЕМ ЗАКОНОДАТЕЛЬСТВА РОССИЙСКОЙ</w:t>
      </w: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ФЕДЕРАЦИИ В ЧАСТИ ЦЕЛЕВОГО ОБУЧЕНИЯ</w:t>
      </w:r>
    </w:p>
    <w:p w:rsidR="009C091A" w:rsidRPr="002724E1" w:rsidRDefault="009C091A">
      <w:pPr>
        <w:pStyle w:val="ConsPlusNormal"/>
        <w:ind w:firstLine="540"/>
        <w:jc w:val="both"/>
      </w:pPr>
    </w:p>
    <w:p w:rsidR="009C091A" w:rsidRPr="002724E1" w:rsidRDefault="009C091A">
      <w:pPr>
        <w:pStyle w:val="ConsPlusNormal"/>
        <w:ind w:firstLine="540"/>
        <w:jc w:val="both"/>
      </w:pPr>
      <w:r w:rsidRPr="002724E1">
        <w:t>В целях обеспечения соблюдения требований законодательства Российской Федерации в сфере образования Федеральная служба по надзору в сфере образования и науки напоминает руководителям организаций, реализующих основные профессиональные образовательные программы высшего образования и среднего профессионального образования, об изменении с 2019 года правил приема студентов на целевое обучение.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 xml:space="preserve">Федеральным законом от 3 августа </w:t>
      </w:r>
      <w:smartTag w:uri="urn:schemas-microsoft-com:office:smarttags" w:element="metricconverter">
        <w:smartTagPr>
          <w:attr w:name="ProductID" w:val="2018 г"/>
        </w:smartTagPr>
        <w:r w:rsidRPr="002724E1">
          <w:t>2018 г</w:t>
        </w:r>
      </w:smartTag>
      <w:r w:rsidRPr="002724E1">
        <w:t xml:space="preserve">. N 337-ФЗ (далее - Закон N 337-ФЗ) внесены изменения в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724E1">
          <w:t>2012 г</w:t>
        </w:r>
      </w:smartTag>
      <w:r w:rsidRPr="002724E1">
        <w:t>. N 273-ФЗ "Об образовании в Российской Федерации" (далее - Закон об образовании).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Новая редакция Закона об образовании вступила в силу с 1 января 2019 года. На договоры о целевом приеме и целевом обучении, заключенные до этой даты, новая редакция не распространяется.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Начиная с 2019 года, частью 1 статьи 56 Закона об образовании предусмотрено заключение одного договора о целевом обучении вместо двух (о целевом приеме и о целевом обучении).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Ранее статьей 53 Закона об образовании предусматривалось, что в случае приема гражданина на целевое обучение изданию распорядительного акта о приеме предшествовало заключение договора о целевом приеме (между образовательным учреждением и гражданином) и договора о целевом обучении (между заказчиком обучения и гражданином). Согласно новой редакции договор о целевом приеме с 1 января 2019 года не заключается.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В соответствии с частью 1 статьи 56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Вместе с тем, Рособрнадзор обращает внимание, что согласно части 33 статьи 56 Закона об образовании в случае приема на целевое обучение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Таким образом, договор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 xml:space="preserve">Пунктом 126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5 г"/>
        </w:smartTagPr>
        <w:r w:rsidRPr="002724E1">
          <w:t>2015 г</w:t>
        </w:r>
      </w:smartTag>
      <w:r w:rsidRPr="002724E1">
        <w:t>. N 1147 (далее - Порядок приема на обучение по образовательным программам высшего образования), предусмотрено представление поступающим при подаче заявления о приеме на целевое обучение копии договора о целевом обучении, заверенной заказчиком целевого обучения, или незаверенной копии указанного договора с предъявлением его оригинала.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Только прием на целевое обучение в интересах безопасности государства осуществляется без представления копии договора о целевом обучении. Федеральный государственный орган, являющийся в данном случае заказчиком целевого обучения, направляет в образовательную организацию информацию о заключенном договоре о целевом обучении.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Аналогичная норма предусмотрена пунктом 75 Порядка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Министерством образования и науки Российской Федерации от 12 января 2017 N 13 (далее - Порядок приема в аспирантуру).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Законом N 337-ФЗ в Закон об образовании введена статья 71.1, которой установлены особенности приема на целевое обучение по образовательным программам высшего образования.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В соответствии с частью 1 статьи 71.1 Закона об образовании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предусмотрен только при заключении договора о целевом обучении со следующими органами/организациями: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2) государственными и муниципальными учреждениями, унитарными предприятиями;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3) государственными корпорациями;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4) государственными компаниями;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8) дочерними хозяйственными обществами: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Кроме того, заключенный договор о целевом обучении с указанными выше заказчиками учитывается как преимущество при поступлении на обучение по образовательным программам среднего профессионального образования в случае, если численность поступающих превышает число бюджетных мест в соответствии с частью 4 статьи 68 Закона об образовании.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 xml:space="preserve">Приказом Министерства просвещения Российской Федерации от 26 ноября </w:t>
      </w:r>
      <w:smartTag w:uri="urn:schemas-microsoft-com:office:smarttags" w:element="metricconverter">
        <w:smartTagPr>
          <w:attr w:name="ProductID" w:val="2018 г"/>
        </w:smartTagPr>
        <w:r w:rsidRPr="002724E1">
          <w:t>2018 г</w:t>
        </w:r>
      </w:smartTag>
      <w:r w:rsidRPr="002724E1">
        <w:t xml:space="preserve">. N 243 внесены соответствующие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Pr="002724E1">
          <w:t>2014 г</w:t>
        </w:r>
      </w:smartTag>
      <w:r w:rsidRPr="002724E1">
        <w:t>. N 36 (далее - Порядок приема на обучение по образовательным программам среднего профессионального образования).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Пунктом 43 Порядка приема на обучение по образовательным программам среднего профессионального образования установлен порядок принятия образовательной организацией решения о приеме,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В этом случае прием на обучение по образовательным программам среднего профессионального образования осуществляется на основе: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-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квалификации;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- договора о целевом обучении с организациями, указанными в части 1 статьи 71.1 Закона об образовании;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- результатов индивидуальных достижений.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Сведения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при приеме документов на обучение.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В правилах приема, утвержденных образовательной организацией самостоятельно, в соответствии с указанной правовой нормой необходимо установить порядок, учитывающий указанные в представленных поступающими документах об образовании и (или) документах об образовании и о квалификации результаты освоения поступающими образовательной программы основного общего или среднего общего образования по общеобразовательным предметам.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В соответствии с абзацами четыре и пять пункта 43 Порядка приема на обучение по образовательным программам среднего профессионального образования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Рособрнадзор обращает внимание руководителей образовательных организаций на регламентированную Порядком приема на обучение по образовательным программам среднего профессионального образования последовательность принятия решения о приеме на обучение в случае, если численность поступающих превышает число бюджетных мест.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Приоритет предоставлен обучающимся, достигшим лучших результатов освоения образовательной программы основного общего или среднего общего образования, согласно документам об образовании и (или) документам об образовании и о квалификации.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В случае равенства указанных результатов зачисляются обучающиеся, заключившие договор о целевом обучении с заказчиками с организациями, указанными в части 1 статьи 71.1 Закона об образовании.</w:t>
      </w:r>
    </w:p>
    <w:p w:rsidR="009C091A" w:rsidRPr="00586986" w:rsidRDefault="009C091A">
      <w:pPr>
        <w:pStyle w:val="ConsPlusNormal"/>
        <w:spacing w:before="240"/>
        <w:ind w:firstLine="540"/>
        <w:jc w:val="both"/>
        <w:rPr>
          <w:color w:val="FF0000"/>
        </w:rPr>
      </w:pPr>
      <w:r w:rsidRPr="00586986">
        <w:rPr>
          <w:color w:val="FF0000"/>
        </w:rPr>
        <w:t>При наличии свободных мест зачисляются обучающиеся, представившие результаты индивидуальных достижений.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При этом пунктом 43.1 Порядка приема на обучение по образовательным программам среднего профессионального образования установлены результаты индивидуальных достижений, которые учитываются образовательной организацией при приеме на обучение: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 г. N 1239;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В правилах приема, утвержденных образовательной организацией самостоятельно, необходимо установить порядок учета результатов индивидуальных достижений и договора о целевом обучении.</w:t>
      </w:r>
    </w:p>
    <w:p w:rsidR="009C091A" w:rsidRPr="002724E1" w:rsidRDefault="009C091A">
      <w:pPr>
        <w:pStyle w:val="ConsPlusNormal"/>
        <w:ind w:firstLine="540"/>
        <w:jc w:val="both"/>
      </w:pPr>
    </w:p>
    <w:p w:rsidR="009C091A" w:rsidRPr="002724E1" w:rsidRDefault="009C09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Установление квоты приема на целевое обучение</w:t>
      </w:r>
    </w:p>
    <w:p w:rsidR="009C091A" w:rsidRPr="002724E1" w:rsidRDefault="009C091A">
      <w:pPr>
        <w:pStyle w:val="ConsPlusNormal"/>
        <w:jc w:val="center"/>
      </w:pPr>
    </w:p>
    <w:p w:rsidR="009C091A" w:rsidRPr="002724E1" w:rsidRDefault="009C091A">
      <w:pPr>
        <w:pStyle w:val="ConsPlusNormal"/>
        <w:ind w:firstLine="540"/>
        <w:jc w:val="both"/>
      </w:pPr>
      <w:r w:rsidRPr="002724E1">
        <w:t>Квота приема на целевое обучение по специальностям, направлениям подготовки высшего образования устанавливается согласно части 2 статьи 71.1 Закона об образовании с учетом потребностей экономики в квалифицированных кадрах и отраслевых особенностей.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Установление квоты приема на целевое обучение, утверждение порядка и сроков ее установления с 1 января 2019 года осуществляются: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Правительством Российской Федерации - за счет бюджетных ассигнований федерального бюджета;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органами государственной власти субъектов Российской Федерации и органами местного самоуправления - за счет, соответственно, бюджетных ассигнований бюджетов субъектов РФ, местных бюджетов.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по специальностям, направлениям подготовки, перечень которых определяется Правительством Российской Федерации.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Рособрнадзор напоминает образовательным организациям, что в соответствии с пунктом 12 Порядка приема на обучение по образовательным программам высшего образования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на места в пределах особой квоты;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на места в пределах целевой квоты;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на места в рамках контрольных цифр за вычетом особой квоты и целевой квоты.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Для поступающих на обучение по программам бакалавриата,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отдельный конкурс на бюджетные места.</w:t>
      </w:r>
    </w:p>
    <w:p w:rsidR="009C091A" w:rsidRPr="002724E1" w:rsidRDefault="009C091A">
      <w:pPr>
        <w:pStyle w:val="ConsPlusNormal"/>
        <w:ind w:firstLine="540"/>
        <w:jc w:val="both"/>
      </w:pPr>
    </w:p>
    <w:p w:rsidR="009C091A" w:rsidRPr="002724E1" w:rsidRDefault="009C09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Договор целевого обучения</w:t>
      </w:r>
    </w:p>
    <w:p w:rsidR="009C091A" w:rsidRPr="002724E1" w:rsidRDefault="009C091A">
      <w:pPr>
        <w:pStyle w:val="ConsPlusNormal"/>
        <w:jc w:val="center"/>
      </w:pPr>
    </w:p>
    <w:p w:rsidR="009C091A" w:rsidRPr="002724E1" w:rsidRDefault="009C091A">
      <w:pPr>
        <w:pStyle w:val="ConsPlusNormal"/>
        <w:ind w:firstLine="540"/>
        <w:jc w:val="both"/>
      </w:pPr>
      <w:r w:rsidRPr="002724E1">
        <w:t>Существенными условиями договора о целевом обучении являются обязательства заказчика целевого обучения и гражданина.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Обязательства заказчика целевого обучения: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- организовать предоставление или предоставить гражданину, заключившему договор о целевом обучении, в период обучения меры поддержки, включая меры 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-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К обязательствам гражданина, заключившего договор о целевом обучении, относятся: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- освоение образовательной программы, указанной в договоре (с возможностью изменения образовательной программы и (или) формы обучения по согласованию с заказчиком);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-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Согласно части 3 статьи 56 Закона об образовании сторонами договора о целевом обучении наряду с гражданином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Образовательное учреждение учитывает предложения заказчика целевого обучения по прохождению гражданином практики, а также по запросу заказчика предоставляет ему сведения о результатах освоения им образовательной программы. Напомним, что 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целевом обучении.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порядок выплаты компенсации, определения размера расходов и их возмещения, и типовая форма указанного договора устанавливаются Правительством Российской Федерации (часть 7 статьи 56 Закона об образовании).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Особенности заключения договора о целевом обучении, стороной которого является орган власти и который включает в себя обязательство гражданина по прохождению государственной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 (часть 8 статьи 56 Закона об образовании).</w:t>
      </w:r>
    </w:p>
    <w:p w:rsidR="009C091A" w:rsidRPr="002724E1" w:rsidRDefault="009C091A">
      <w:pPr>
        <w:pStyle w:val="ConsPlusNormal"/>
        <w:ind w:firstLine="540"/>
        <w:jc w:val="both"/>
      </w:pPr>
    </w:p>
    <w:p w:rsidR="009C091A" w:rsidRPr="002724E1" w:rsidRDefault="009C09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Целевое обучение по программам высшего и среднего</w:t>
      </w:r>
    </w:p>
    <w:p w:rsidR="009C091A" w:rsidRPr="002724E1" w:rsidRDefault="009C091A">
      <w:pPr>
        <w:pStyle w:val="ConsPlusTitle"/>
        <w:jc w:val="center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профессионального образования</w:t>
      </w:r>
    </w:p>
    <w:p w:rsidR="009C091A" w:rsidRPr="002724E1" w:rsidRDefault="009C091A">
      <w:pPr>
        <w:pStyle w:val="ConsPlusNormal"/>
        <w:jc w:val="center"/>
      </w:pPr>
    </w:p>
    <w:p w:rsidR="009C091A" w:rsidRPr="002724E1" w:rsidRDefault="009C091A">
      <w:pPr>
        <w:pStyle w:val="ConsPlusNormal"/>
        <w:ind w:firstLine="540"/>
        <w:jc w:val="both"/>
      </w:pPr>
      <w:r w:rsidRPr="002724E1">
        <w:t>Частью 6 статьи 71 Закона об образовании предусмотрено, что в случаях неисполнения заказчиком целевого обучения обязательства по трудоустройству гражданина, принятого на целевое обучение в вуз, а гражданином - обязательства по осуществлению трудовой деятельности в течение трех лет заказчик или обучающийся гражданин выплачивает образовательному учреждению штраф в размере расходов бюджета на обучение гражданина. Данный штраф направляется вузом на финансовое обеспечение образовательной деятельности по образовательным программам высшего образования.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Порядок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будут установлены Правительством Российской Федерации в положении о целевом обучении, а за счет средств бюджетов субъектов Российской Федерации или местных бюджетов - органами государственной власти субъектов Российской Федерации или органами местного самоуправления.</w:t>
      </w:r>
    </w:p>
    <w:p w:rsidR="009C091A" w:rsidRPr="002724E1" w:rsidRDefault="009C091A">
      <w:pPr>
        <w:pStyle w:val="ConsPlusNormal"/>
        <w:ind w:firstLine="540"/>
        <w:jc w:val="both"/>
      </w:pPr>
    </w:p>
    <w:p w:rsidR="009C091A" w:rsidRPr="002724E1" w:rsidRDefault="009C09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724E1">
        <w:rPr>
          <w:rFonts w:ascii="Times New Roman" w:hAnsi="Times New Roman" w:cs="Times New Roman"/>
        </w:rPr>
        <w:t>Меры социальной поддержки</w:t>
      </w:r>
    </w:p>
    <w:p w:rsidR="009C091A" w:rsidRPr="002724E1" w:rsidRDefault="009C091A">
      <w:pPr>
        <w:pStyle w:val="ConsPlusNormal"/>
        <w:ind w:firstLine="540"/>
        <w:jc w:val="both"/>
      </w:pPr>
    </w:p>
    <w:p w:rsidR="009C091A" w:rsidRPr="002724E1" w:rsidRDefault="009C091A">
      <w:pPr>
        <w:pStyle w:val="ConsPlusNormal"/>
        <w:ind w:firstLine="540"/>
        <w:jc w:val="both"/>
      </w:pPr>
      <w:r w:rsidRPr="002724E1">
        <w:t>Согласно части 2 статьи 34 Закона об образовании обучающимся в образовательных учреждениях по основным профессиональным образовательным программам предоставляются следующие меры социальной поддержки и стимулирования: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1) полное государственное обеспечение, в том числе одеждой, обувью, жестким и мягким инвентарем в случаях и в порядке, которые установлены федеральными законами, законами субъектов Российской Федерации;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3) предоставление в соответствии с Законом об образовании и жилищным законодательством жилых помещений в общежитиях;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4) получение стипендий, материальной помощи и других денежных выплат, предусмотренных законодательством об образовании;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6) предоставление образовательного кредита в соответствии с законодательством Российской Федерации;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Кроме того, частью 8 статьи 34 Закона об образовании установлено, что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средств стипендиями, жилыми помещениями в общежитиях, интернатах, а также осуществляют другие меры их социальной поддержки, предусмотренные законодательством.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При этом исключений для лиц, заключивших договор целевого обучения, Закон об образовании не предусматривает.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Таким образом, студентам, заключившим договор о целевом обучении, должна на общих основаниях выплачиваться стипендия, в установленных законом случаях предоставляться инвентарь, питание и т.д.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Договором целевого обучения в качестве мер социальной поддержки студента с 1 января 2019 года - должно быть предусмотрено, что заказчик целевого обучения оплачивает предоставляемые вузом платные образовательные услуги (подпункт "а" пункта 1 части 2 статьи 56 Закона об образовании).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Это значит, что образовательное учреждение может получать плату от заказчика целевого обучения за оказание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При этом напоминаем, что оказание данных услуг должно быть оформлено договором в соответствии с Постановлением Правительства Российской Федерации от 15.08.2013 N 706 "Об утверждении Правил оказания платных образовательных услуг".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Рособрнадзор в целях соблюдения требований законодательства Российской Федерации рекомендует руководителям образовательных организаций при подготовке к приему на обучение по образовательным программам высшего образования и среднего профессионального образования внести изменения в правила приема на 2019/2020 учебный год и иные локальные нормативные акты организаций, регламентирующие организацию приема на обучение граждан, заключивших договор о целевом обучении, а также порядок освоения образовательных программ и проведение практик, оказание платных образовательных услуг, предоставление мер социальной поддержки и иные изменения, приведя их в соответствие с Законом об образовании, Порядком приема на обучение по образовательным программам высшего образования, Порядком приема в аспирантуру и Порядком приема на обучение по образовательным программам среднего профессионального образования.</w:t>
      </w:r>
    </w:p>
    <w:p w:rsidR="009C091A" w:rsidRPr="002724E1" w:rsidRDefault="009C091A">
      <w:pPr>
        <w:pStyle w:val="ConsPlusNormal"/>
        <w:spacing w:before="240"/>
        <w:ind w:firstLine="540"/>
        <w:jc w:val="both"/>
      </w:pPr>
      <w:r w:rsidRPr="002724E1">
        <w:t>Для предупреждения нарушений при организации и проведении приема на 2019/2020 учебный год Рособрнадзор рекомендует также провести обучение ответственных секретарей приемных комиссий.</w:t>
      </w:r>
    </w:p>
    <w:p w:rsidR="009C091A" w:rsidRPr="002724E1" w:rsidRDefault="009C091A">
      <w:pPr>
        <w:pStyle w:val="ConsPlusNormal"/>
        <w:jc w:val="both"/>
      </w:pPr>
    </w:p>
    <w:p w:rsidR="009C091A" w:rsidRPr="002724E1" w:rsidRDefault="009C091A">
      <w:pPr>
        <w:pStyle w:val="ConsPlusNormal"/>
        <w:jc w:val="both"/>
      </w:pPr>
    </w:p>
    <w:p w:rsidR="009C091A" w:rsidRPr="002724E1" w:rsidRDefault="009C091A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9C091A" w:rsidRPr="002724E1" w:rsidSect="0089473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1A" w:rsidRDefault="009C091A">
      <w:pPr>
        <w:spacing w:after="0" w:line="240" w:lineRule="auto"/>
      </w:pPr>
      <w:r>
        <w:separator/>
      </w:r>
    </w:p>
  </w:endnote>
  <w:endnote w:type="continuationSeparator" w:id="0">
    <w:p w:rsidR="009C091A" w:rsidRDefault="009C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1A" w:rsidRDefault="009C091A">
      <w:pPr>
        <w:spacing w:after="0" w:line="240" w:lineRule="auto"/>
      </w:pPr>
      <w:r>
        <w:separator/>
      </w:r>
    </w:p>
  </w:footnote>
  <w:footnote w:type="continuationSeparator" w:id="0">
    <w:p w:rsidR="009C091A" w:rsidRDefault="009C0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E1"/>
    <w:rsid w:val="002724E1"/>
    <w:rsid w:val="00586986"/>
    <w:rsid w:val="007B153A"/>
    <w:rsid w:val="007B60F5"/>
    <w:rsid w:val="00802250"/>
    <w:rsid w:val="00894738"/>
    <w:rsid w:val="00971C2B"/>
    <w:rsid w:val="009C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7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947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7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947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947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47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947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947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947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24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4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24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0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869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1AB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3196</Words>
  <Characters>18218</Characters>
  <Application>Microsoft Office Outlook</Application>
  <DocSecurity>0</DocSecurity>
  <Lines>0</Lines>
  <Paragraphs>0</Paragraphs>
  <ScaleCrop>false</ScaleCrop>
  <Company>КонсультантПлюс Версия 4018.00.10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"Рекомендации Федеральной службы по надзору в сфере образования и науки в связи с изменением законодательства Российской Федерации в части целевого обучения"(утв. Рособрнадзором)</dc:title>
  <dc:subject/>
  <dc:creator>Людмила</dc:creator>
  <cp:keywords/>
  <dc:description/>
  <cp:lastModifiedBy>Admin</cp:lastModifiedBy>
  <cp:revision>3</cp:revision>
  <cp:lastPrinted>2019-03-19T00:42:00Z</cp:lastPrinted>
  <dcterms:created xsi:type="dcterms:W3CDTF">2019-03-19T02:30:00Z</dcterms:created>
  <dcterms:modified xsi:type="dcterms:W3CDTF">2019-03-26T10:12:00Z</dcterms:modified>
</cp:coreProperties>
</file>