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CF" w:rsidRDefault="005C69CF" w:rsidP="005C69CF">
      <w:pPr>
        <w:shd w:val="clear" w:color="auto" w:fill="FFFFFF" w:themeFill="background1"/>
        <w:spacing w:after="0" w:line="240" w:lineRule="auto"/>
        <w:jc w:val="center"/>
        <w:outlineLvl w:val="0"/>
        <w:rPr>
          <w:rFonts w:ascii="Times New Roman" w:eastAsia="Times New Roman" w:hAnsi="Times New Roman" w:cs="Times New Roman"/>
          <w:b/>
          <w:bCs/>
          <w:caps/>
          <w:color w:val="333333"/>
          <w:spacing w:val="15"/>
          <w:kern w:val="36"/>
          <w:sz w:val="24"/>
          <w:szCs w:val="24"/>
        </w:rPr>
      </w:pPr>
      <w:r w:rsidRPr="005C69CF">
        <w:rPr>
          <w:rFonts w:ascii="Times New Roman" w:eastAsia="Times New Roman" w:hAnsi="Times New Roman" w:cs="Times New Roman"/>
          <w:b/>
          <w:bCs/>
          <w:caps/>
          <w:color w:val="333333"/>
          <w:spacing w:val="15"/>
          <w:kern w:val="36"/>
          <w:sz w:val="24"/>
          <w:szCs w:val="24"/>
        </w:rPr>
        <w:t>РОССИЙСКАЯ</w:t>
      </w:r>
      <w:r>
        <w:rPr>
          <w:rFonts w:ascii="Times New Roman" w:eastAsia="Times New Roman" w:hAnsi="Times New Roman" w:cs="Times New Roman"/>
          <w:b/>
          <w:bCs/>
          <w:caps/>
          <w:color w:val="333333"/>
          <w:spacing w:val="15"/>
          <w:kern w:val="36"/>
          <w:sz w:val="24"/>
          <w:szCs w:val="24"/>
        </w:rPr>
        <w:t xml:space="preserve"> ФЕДЕРАЦИЯ НА СОВРЕМЕННОМ ЭТАПЕ</w:t>
      </w:r>
    </w:p>
    <w:p w:rsidR="005C69CF" w:rsidRDefault="005C69CF" w:rsidP="005C69CF">
      <w:pPr>
        <w:shd w:val="clear" w:color="auto" w:fill="FFFFFF" w:themeFill="background1"/>
        <w:spacing w:after="0" w:line="240" w:lineRule="auto"/>
        <w:jc w:val="center"/>
        <w:outlineLvl w:val="0"/>
        <w:rPr>
          <w:rFonts w:ascii="Times New Roman" w:eastAsia="Times New Roman" w:hAnsi="Times New Roman" w:cs="Times New Roman"/>
          <w:b/>
          <w:bCs/>
          <w:caps/>
          <w:color w:val="333333"/>
          <w:spacing w:val="15"/>
          <w:kern w:val="36"/>
          <w:sz w:val="24"/>
          <w:szCs w:val="24"/>
        </w:rPr>
      </w:pPr>
    </w:p>
    <w:p w:rsidR="005C69CF" w:rsidRPr="005C69CF" w:rsidRDefault="005C69CF" w:rsidP="005C69CF">
      <w:pPr>
        <w:shd w:val="clear" w:color="auto" w:fill="FFFFFF" w:themeFill="background1"/>
        <w:spacing w:after="0" w:line="240" w:lineRule="auto"/>
        <w:jc w:val="center"/>
        <w:outlineLvl w:val="0"/>
        <w:rPr>
          <w:rFonts w:ascii="Times New Roman" w:eastAsia="Times New Roman" w:hAnsi="Times New Roman" w:cs="Times New Roman"/>
          <w:b/>
          <w:bCs/>
          <w:caps/>
          <w:color w:val="333333"/>
          <w:spacing w:val="15"/>
          <w:kern w:val="36"/>
          <w:sz w:val="24"/>
          <w:szCs w:val="24"/>
        </w:rPr>
      </w:pPr>
    </w:p>
    <w:p w:rsidR="005C69CF" w:rsidRPr="005C69CF" w:rsidRDefault="005C69CF" w:rsidP="005C69CF">
      <w:pPr>
        <w:pStyle w:val="a3"/>
        <w:shd w:val="clear" w:color="auto" w:fill="FFFFFF"/>
        <w:spacing w:before="0" w:beforeAutospacing="0" w:after="150" w:afterAutospacing="0"/>
        <w:jc w:val="both"/>
      </w:pPr>
      <w:r w:rsidRPr="005C69CF">
        <w:t>31 января 1999 г. Президент РФ Б. Н. Ельцин во время новогоднего Обращения к гражданам России объявил о своей отставке. Обязанности президента, в соответствие с Конституцией, возлагались на Председателя Правительства В. В. Путина, а новые президентские выборы назначались на май 2000 г.</w:t>
      </w:r>
    </w:p>
    <w:p w:rsidR="005C69CF" w:rsidRPr="005C69CF" w:rsidRDefault="005C69CF" w:rsidP="005C69CF">
      <w:pPr>
        <w:pStyle w:val="a3"/>
        <w:shd w:val="clear" w:color="auto" w:fill="FFFFFF"/>
        <w:spacing w:before="0" w:beforeAutospacing="0" w:after="150" w:afterAutospacing="0"/>
        <w:jc w:val="both"/>
      </w:pPr>
      <w:r w:rsidRPr="005C69CF">
        <w:t>Началась интенсивная работа по совершенствованию всех общественных структур. 2000 г. Россия приобрела ряд признаков, присущих «не федеративному, а децентрализованному», конфедеративному государству. Ослабление Центра не позволяло ему проводить в регионах России эффективный социально-политический и экономический курс. Поэтому насущной стала задача укрепления старой и создание новой «вертикали власти». С этой целью уже в мае 2000 г. Указом Президента РФ на территории России создано семь федеральных округов: Северо-Западный, Центральный, Приволжский, Южный, Уральский, Сибирский, Дальневосточный. Они не были ни новыми административными единицами, ни тем более субъектами Федерации. Их возглавили полномочные представители президента, на которых возлагалась обязанность координировать деятельность местных органов власти на основе общероссийского законодательства, добиться неукоснительного исполнения Конституции России всеми субъектами Федерации. Развернулась большая работа по приведению региональных правовых актов (конституций, законов, указов) в соответствие с общефедеральными нормами.</w:t>
      </w:r>
    </w:p>
    <w:p w:rsidR="005C69CF" w:rsidRPr="005C69CF" w:rsidRDefault="005C69CF" w:rsidP="005C69CF">
      <w:pPr>
        <w:pStyle w:val="a3"/>
        <w:shd w:val="clear" w:color="auto" w:fill="FFFFFF"/>
        <w:spacing w:before="0" w:beforeAutospacing="0" w:after="150" w:afterAutospacing="0"/>
        <w:jc w:val="both"/>
      </w:pPr>
      <w:r w:rsidRPr="005C69CF">
        <w:t>На повышение эффективности государственного управления была направлена и реформа верхней палаты Федерального Собрания России — Совета Федерации, в который входили главы исполнительной власти (президенты, губернаторы) и законодательных собраний субъектов Федерации. В 2000 г. места руководителей республик, краев и областей стали постепенно занимать их представители, которые теперь работали в Совете Федерации на постоянной основе. Бывшие члены Совета Федерации вошли в состав созданного Государственного совета — нового совещательного органа при Президенте РФ.</w:t>
      </w:r>
    </w:p>
    <w:p w:rsidR="005C69CF" w:rsidRPr="005C69CF" w:rsidRDefault="005C69CF" w:rsidP="005C69CF">
      <w:pPr>
        <w:pStyle w:val="a3"/>
        <w:shd w:val="clear" w:color="auto" w:fill="FFFFFF"/>
        <w:spacing w:before="0" w:beforeAutospacing="0" w:after="150" w:afterAutospacing="0"/>
        <w:jc w:val="both"/>
      </w:pPr>
      <w:r w:rsidRPr="005C69CF">
        <w:t>В 2000-2003 гг. изменились отношения между Государственной Думой и органами высшей исполнительной власти. Удалось преодолеть характерную для ельцинской эпохи конфликтность между парламентом и президентом. В Думе сформировалось устойчивое пропрезидентское большинство, стоящее на центристских позициях. В 2000 г. его составляли фракции «Единство», «Отечество — вся Россия», «Народный депутат» и группа «Регионы России», которые вместе располагали 235 мандатами. Это позволяло президенту проводить более активную политику, опираясь на поддержку законодателей.</w:t>
      </w:r>
    </w:p>
    <w:p w:rsidR="005C69CF" w:rsidRPr="005C69CF" w:rsidRDefault="005C69CF" w:rsidP="005C69CF">
      <w:pPr>
        <w:pStyle w:val="a3"/>
        <w:shd w:val="clear" w:color="auto" w:fill="FFFFFF"/>
        <w:spacing w:before="0" w:beforeAutospacing="0" w:after="150" w:afterAutospacing="0"/>
        <w:jc w:val="both"/>
      </w:pPr>
      <w:r w:rsidRPr="005C69CF">
        <w:t>Дан был новый импульс реформе Российской армии. В соответствии с «Планом строительства Вооруженных сил РФ» (январь 2001) предусматривался рост их финансирования при сокращении личного состава; запланировано оснащение войск современной и перспективной боевой техникой. К 2010 г. предполагается перейти преимущественно на контрактную основу комплектования армии. В процессе экспериментов 2001— 2004 гг. отрабатывались элементы этой программы. В июне 2002 г. был принят закон «Об альтернативной гражданской службе».</w:t>
      </w:r>
    </w:p>
    <w:p w:rsidR="005C69CF" w:rsidRPr="005C69CF" w:rsidRDefault="005C69CF" w:rsidP="005C69CF">
      <w:pPr>
        <w:pStyle w:val="a3"/>
        <w:shd w:val="clear" w:color="auto" w:fill="FFFFFF"/>
        <w:spacing w:before="0" w:beforeAutospacing="0" w:after="150" w:afterAutospacing="0"/>
        <w:jc w:val="both"/>
      </w:pPr>
      <w:r w:rsidRPr="005C69CF">
        <w:t>Произошли значительные структурные изменения в системе органов государственной безопасности. В 2003 г. Федеральной службе безопасности возвращены Федеральная погранслужба (ФПС) и Федеральное агентство правительственной связи (ФАПСИ). Расформирована Федеральная служба налоговой полиции (ФСНП), налогово-фискальные функции которой переданы в МВД.</w:t>
      </w:r>
    </w:p>
    <w:p w:rsidR="005C69CF" w:rsidRPr="005C69CF" w:rsidRDefault="005C69CF" w:rsidP="005C69CF">
      <w:pPr>
        <w:pStyle w:val="a3"/>
        <w:shd w:val="clear" w:color="auto" w:fill="FFFFFF"/>
        <w:spacing w:before="0" w:beforeAutospacing="0" w:after="150" w:afterAutospacing="0"/>
        <w:jc w:val="both"/>
      </w:pPr>
      <w:r w:rsidRPr="005C69CF">
        <w:lastRenderedPageBreak/>
        <w:t>Активизировалась работа по совершенствованию организационных и правовых основ деятельности других звеньев государственного аппарата. Модернизируется судебно-правовая система: в 2002 г. приняты новые акты, регулирующие деятельность суда и адвокатуры, интенсивно вносились поправки в действующие кодексы. В 2003 г. подготовлены акты, определяющие основные параметры административной реформы, призванной четко определить перечень полномочий различных уровней власти и обеспечить их необходимыми финансовыми источниками.</w:t>
      </w:r>
    </w:p>
    <w:p w:rsidR="005C69CF" w:rsidRPr="005C69CF" w:rsidRDefault="005C69CF" w:rsidP="005C69CF">
      <w:pPr>
        <w:pStyle w:val="a3"/>
        <w:shd w:val="clear" w:color="auto" w:fill="FFFFFF"/>
        <w:spacing w:before="0" w:beforeAutospacing="0" w:after="150" w:afterAutospacing="0"/>
        <w:jc w:val="both"/>
      </w:pPr>
      <w:r w:rsidRPr="005C69CF">
        <w:t>Широкая поддержка антитеррористической операции федеральных сил в Дагестане и Чечне осенью 1999 г. отразила стремление россиян к избавлению от беспредела, обеспечению безопасности, наведению порядка, утверждению стабильности в обществе. Вновь избранный президент придавал большое значение преодолению разобщенности, достижению национального согласия, развитию структур гражданского общества в России.</w:t>
      </w:r>
    </w:p>
    <w:p w:rsidR="005C69CF" w:rsidRPr="005C69CF" w:rsidRDefault="005C69CF" w:rsidP="005C69CF">
      <w:pPr>
        <w:pStyle w:val="a3"/>
        <w:shd w:val="clear" w:color="auto" w:fill="FFFFFF"/>
        <w:spacing w:before="0" w:beforeAutospacing="0" w:after="150" w:afterAutospacing="0"/>
        <w:jc w:val="both"/>
      </w:pPr>
      <w:r w:rsidRPr="005C69CF">
        <w:t>После долгих лет острых дискуссий в декабре 2000-го по предложению президента Дума утвердила государственные символы России. Ими стали: герб в виде двуглавого орла и трехцветный флаг; за Вооруженными силами сохранялись красные знамена советской эпохи; в качестве музыкального символа был возвращен созданный в годы Великой Отечественной войны гимн А. В. Александрова с новыми словами того же автора — С. В. Михалкова. Такое сочетание элементов символики имеет целью объединить различные эпохи истории России, примирить сторонников различных политических настроений, продемонстрировать преемственность и новизну в развитии страны.</w:t>
      </w:r>
    </w:p>
    <w:p w:rsidR="005C69CF" w:rsidRPr="005C69CF" w:rsidRDefault="005C69CF" w:rsidP="005C69CF">
      <w:pPr>
        <w:pStyle w:val="a3"/>
        <w:shd w:val="clear" w:color="auto" w:fill="FFFFFF"/>
        <w:spacing w:before="0" w:beforeAutospacing="0" w:after="150" w:afterAutospacing="0"/>
        <w:jc w:val="both"/>
      </w:pPr>
      <w:r w:rsidRPr="005C69CF">
        <w:t>Весной 2001 г. Госдума приняла новый закон о политических партиях. Его идея состояла в том, чтобы партии были не узкими региональными объединениями, а являлись выразителями интересов граждан в государственном масштабе. Поэтому все существующие должны в течение двух лет пройти перерегистрацию, чтобы доказать свое право выступать от имени граждан в качестве общефедеральных объединений.</w:t>
      </w:r>
    </w:p>
    <w:p w:rsidR="005C69CF" w:rsidRPr="005C69CF" w:rsidRDefault="005C69CF" w:rsidP="005C69CF">
      <w:pPr>
        <w:pStyle w:val="a3"/>
        <w:shd w:val="clear" w:color="auto" w:fill="FFFFFF"/>
        <w:spacing w:before="0" w:beforeAutospacing="0" w:after="150" w:afterAutospacing="0"/>
        <w:jc w:val="both"/>
      </w:pPr>
      <w:r w:rsidRPr="005C69CF">
        <w:t>В 2000-2004 гг. большое внимание в публичной политике уделялось укреплению института президента, который рассматривался не только как высшее должностное лицо, но и один из сплачивающих общество личностных символов. Президент и правительство налаживали конструктивный диалог с организациями, отражающими интересы различных корпоративных и других структур.</w:t>
      </w:r>
    </w:p>
    <w:p w:rsidR="005C69CF" w:rsidRPr="005C69CF" w:rsidRDefault="005C69CF" w:rsidP="005C69CF">
      <w:pPr>
        <w:pStyle w:val="a3"/>
        <w:shd w:val="clear" w:color="auto" w:fill="FFFFFF"/>
        <w:spacing w:before="0" w:beforeAutospacing="0" w:after="150" w:afterAutospacing="0"/>
        <w:jc w:val="both"/>
      </w:pPr>
      <w:r w:rsidRPr="005C69CF">
        <w:t>Уже вскоре после избрания президент провозгласил необходимость «</w:t>
      </w:r>
      <w:proofErr w:type="spellStart"/>
      <w:r w:rsidRPr="005C69CF">
        <w:t>равноудаления</w:t>
      </w:r>
      <w:proofErr w:type="spellEnd"/>
      <w:r w:rsidRPr="005C69CF">
        <w:t xml:space="preserve"> олигархов» от власти, т.е. ликвидации необоснованных привилегий и, следовательно, доходов, которые имели некоторые предприниматели за счет «особых» отношений с чиновничеством и политиками. Власть стремилась создавать равные «правила игры» для всех участников хозяйственной деятельности.</w:t>
      </w:r>
    </w:p>
    <w:p w:rsidR="005C69CF" w:rsidRPr="005C69CF" w:rsidRDefault="005C69CF" w:rsidP="005C69CF">
      <w:pPr>
        <w:pStyle w:val="a3"/>
        <w:shd w:val="clear" w:color="auto" w:fill="FFFFFF"/>
        <w:spacing w:before="0" w:beforeAutospacing="0" w:after="150" w:afterAutospacing="0"/>
        <w:jc w:val="both"/>
      </w:pPr>
      <w:r w:rsidRPr="005C69CF">
        <w:t>Улучшению делового климата способствовало принятие в конце 2000 г. новых Налогового и Таможенного кодексов, а также добавлений в Гражданский кодекс РФ. Шкала налогов снижена с 30 до 13% и стала самой низкой в Европе, что создало предпосылки для выхода многих секторов экономики из «тени». Уменьшены таможенные ввозные пошлины. Эти меры уже привели к заметному пополнению казны за счет налогов и таможенных сборов в 2001 г. Но обсуждаются и пути дальнейшей оптимизации налоговой системы.</w:t>
      </w:r>
    </w:p>
    <w:p w:rsidR="005C69CF" w:rsidRPr="005C69CF" w:rsidRDefault="005C69CF" w:rsidP="005C69CF">
      <w:pPr>
        <w:pStyle w:val="a3"/>
        <w:shd w:val="clear" w:color="auto" w:fill="FFFFFF"/>
        <w:spacing w:before="0" w:beforeAutospacing="0" w:after="150" w:afterAutospacing="0"/>
        <w:jc w:val="both"/>
      </w:pPr>
      <w:r w:rsidRPr="005C69CF">
        <w:t xml:space="preserve">В 2000—2003 гг. сделаны важные шаги к углублению рыночных преобразований в секторах, которые называют «естественными монополиями». Уже осуществленные и намечаемые преобразования в управлении нефтяной, газовой индустрией, электроэнергетикой, в системе железнодорожного транспорта и сфере жилищно-коммунального хозяйства направлены на создание конкурентной среды, привлечение </w:t>
      </w:r>
      <w:r w:rsidRPr="005C69CF">
        <w:lastRenderedPageBreak/>
        <w:t>инвестиций, что должно привести к качественному улучшению положения в этих областях. Многие министры экономического блока правительства исходили из того, что государственное управление неэффективно «по определению» и потому государство должно оставить в своей собственности лишь те объекты, которые необходимы для реализации его функций. На этой основе проводилась дальнейшая приватизация государственных предприятий, которая постепенно охватывала новые отрасли.</w:t>
      </w:r>
    </w:p>
    <w:p w:rsidR="005C69CF" w:rsidRPr="005C69CF" w:rsidRDefault="005C69CF" w:rsidP="005C69CF">
      <w:pPr>
        <w:pStyle w:val="a3"/>
        <w:shd w:val="clear" w:color="auto" w:fill="FFFFFF"/>
        <w:spacing w:before="0" w:beforeAutospacing="0" w:after="150" w:afterAutospacing="0"/>
        <w:jc w:val="both"/>
      </w:pPr>
      <w:r w:rsidRPr="005C69CF">
        <w:t xml:space="preserve">Огромное экономическое, а также политическое значение имело принятие Думой в сентябре 2001 г. нового Земельного кодекса, закрепившего право собственности на землю и определившего механизм ее купли-продажи. Документ не затрагивал лишь земли сельскохозяйственного назначения. Однако уже в июне 2002-го парламент одобрил закон «Об обороте земель </w:t>
      </w:r>
      <w:proofErr w:type="spellStart"/>
      <w:r w:rsidRPr="005C69CF">
        <w:t>сельхозназначения</w:t>
      </w:r>
      <w:proofErr w:type="spellEnd"/>
      <w:r w:rsidRPr="005C69CF">
        <w:t>», который санкционировал куплю-продажу и этой категории угодий. Принятый акт сравнивали по значению с реформой Александра II. На улучшение ситуации в аграрной сфере направлено льготное кредитование аграрных предприятий, увеличение поставок техники, некоторые протекционистские меры.</w:t>
      </w:r>
    </w:p>
    <w:p w:rsidR="005C69CF" w:rsidRPr="005C69CF" w:rsidRDefault="005C69CF" w:rsidP="005C69CF">
      <w:pPr>
        <w:pStyle w:val="a3"/>
        <w:shd w:val="clear" w:color="auto" w:fill="FFFFFF"/>
        <w:spacing w:before="0" w:beforeAutospacing="0" w:after="150" w:afterAutospacing="0"/>
        <w:jc w:val="both"/>
      </w:pPr>
      <w:r w:rsidRPr="005C69CF">
        <w:t>В 2000—2004 гг. руководство страны не раз высказывало озабоченность по поводу «сырьевого крена» в развитии российской промышленности. В качестве стратегической поставлена задача добиться прогресса в отраслях, базирующихся на современных технологиях и производящих наукоемкую продукцию. Указывалось на необходимость обеспечить прорыв на тех направлениях, где российская наука соответствует мировому уровню.</w:t>
      </w:r>
    </w:p>
    <w:p w:rsidR="005C69CF" w:rsidRPr="005C69CF" w:rsidRDefault="005C69CF" w:rsidP="005C69CF">
      <w:pPr>
        <w:pStyle w:val="a3"/>
        <w:shd w:val="clear" w:color="auto" w:fill="FFFFFF"/>
        <w:spacing w:before="0" w:beforeAutospacing="0" w:after="150" w:afterAutospacing="0"/>
        <w:jc w:val="both"/>
      </w:pPr>
      <w:r w:rsidRPr="005C69CF">
        <w:t>В этой связи государство стало уделять больше внимания оборонно-промышленному комплексу (ОГЖ), в котором традиционно сосредоточен колоссальный высокоинтеллектуальный потенциал. Расширение финансирования и начавшиеся в ОГЖ преобразования направлены на решение проблем как военного, так и гражданского характера.</w:t>
      </w:r>
    </w:p>
    <w:p w:rsidR="005C69CF" w:rsidRPr="005C69CF" w:rsidRDefault="005C69CF" w:rsidP="005C69CF">
      <w:pPr>
        <w:pStyle w:val="a3"/>
        <w:shd w:val="clear" w:color="auto" w:fill="FFFFFF"/>
        <w:spacing w:before="0" w:beforeAutospacing="0" w:after="150" w:afterAutospacing="0"/>
        <w:jc w:val="both"/>
      </w:pPr>
      <w:r w:rsidRPr="005C69CF">
        <w:t xml:space="preserve">Новые инициативы экономической политики уже дали положительный эффект. В течение трех последних лет государственный бюджет сводился с </w:t>
      </w:r>
      <w:proofErr w:type="spellStart"/>
      <w:r w:rsidRPr="005C69CF">
        <w:t>профицитом</w:t>
      </w:r>
      <w:proofErr w:type="spellEnd"/>
      <w:r w:rsidRPr="005C69CF">
        <w:t>. Это дало возможность поставить вопрос о подготовке перехода страны к устойчивому и более динамичному экономическому развитию.</w:t>
      </w:r>
    </w:p>
    <w:p w:rsidR="005C69CF" w:rsidRPr="005C69CF" w:rsidRDefault="005C69CF" w:rsidP="005C69CF">
      <w:pPr>
        <w:pStyle w:val="a3"/>
        <w:shd w:val="clear" w:color="auto" w:fill="FFFFFF"/>
        <w:spacing w:before="0" w:beforeAutospacing="0" w:after="150" w:afterAutospacing="0"/>
        <w:jc w:val="both"/>
      </w:pPr>
      <w:r w:rsidRPr="005C69CF">
        <w:t>Позитивные перемены в народном хозяйстве позволили значительно усилить социальную направленность проводимой политики. Уже к концу 2000-го удалось погасить большую часть многомесячной задолженности по зарплате, пособиям и пенсиям. В 2001—2004 гг. несколько раз повышалась зарплата различным категориям работников бюджетной сферы, увеличены пенсии. Постепенно стали расти реальные доходы граждан. Появлялись новые рабочие места, что только в 2001 г. привело к сокращению числа безработных на 700 тыс. человек. Приняты новый Трудовой кодекс, пакет законов по пенсионной реформе. На перспективы социального развития благотворное влияние оказывает увеличение ассигнований на поддержку учреждений науки, культуры и образования. Особое внимание правительство уделяет модернизации средней и высшей школы.</w:t>
      </w:r>
    </w:p>
    <w:p w:rsidR="005C69CF" w:rsidRPr="005C69CF" w:rsidRDefault="005C69CF" w:rsidP="005C69CF">
      <w:pPr>
        <w:pStyle w:val="a3"/>
        <w:shd w:val="clear" w:color="auto" w:fill="FFFFFF"/>
        <w:spacing w:before="0" w:beforeAutospacing="0" w:after="150" w:afterAutospacing="0"/>
        <w:jc w:val="both"/>
      </w:pPr>
      <w:r w:rsidRPr="005C69CF">
        <w:t>5 сентября 2005 г. Президент выступил на совместном заседании правительства, парламента и руководителей регионов, где сформулировал концепцию национальных проектов: «Сегодняшние возможности России вполне позволяют добиться более ощутимых результатов повышения благосостояния народа России. Добиться, не нарушая баланса основных экономических показателей и не допуская всплеска инфляции. И потому уже открывающиеся в российской экономике возможности не должны быть нами упущены.</w:t>
      </w:r>
    </w:p>
    <w:p w:rsidR="005C69CF" w:rsidRPr="005C69CF" w:rsidRDefault="005C69CF" w:rsidP="005C69CF">
      <w:pPr>
        <w:pStyle w:val="a3"/>
        <w:shd w:val="clear" w:color="auto" w:fill="FFFFFF"/>
        <w:spacing w:before="0" w:beforeAutospacing="0" w:after="150" w:afterAutospacing="0"/>
        <w:jc w:val="both"/>
      </w:pPr>
      <w:r w:rsidRPr="005C69CF">
        <w:t>Сегодня хотел бы особо остановиться на практических шагах в реализации приоритетных национальных проектов в таких областях, как здравоохранение, образование, жилье.</w:t>
      </w:r>
    </w:p>
    <w:p w:rsidR="005C69CF" w:rsidRPr="005C69CF" w:rsidRDefault="005C69CF" w:rsidP="005C69CF">
      <w:pPr>
        <w:pStyle w:val="a3"/>
        <w:shd w:val="clear" w:color="auto" w:fill="FFFFFF"/>
        <w:spacing w:before="0" w:beforeAutospacing="0" w:after="150" w:afterAutospacing="0"/>
        <w:jc w:val="both"/>
      </w:pPr>
      <w:r w:rsidRPr="005C69CF">
        <w:lastRenderedPageBreak/>
        <w:t>Во-первых, именно эти сферы определяют качество жизни людей и социальное самочувствие общества. И во-вторых, в конечном счете решение именно этих вопросов прямо влияет на демографическую ситуацию в стране и, что крайне важно, создает необходимые стартовые условия для развития так называемого человеческого капитала».</w:t>
      </w:r>
    </w:p>
    <w:p w:rsidR="005C69CF" w:rsidRPr="005C69CF" w:rsidRDefault="005C69CF" w:rsidP="005C69CF">
      <w:pPr>
        <w:pStyle w:val="a3"/>
        <w:shd w:val="clear" w:color="auto" w:fill="FFFFFF"/>
        <w:spacing w:before="0" w:beforeAutospacing="0" w:after="150" w:afterAutospacing="0"/>
        <w:jc w:val="both"/>
      </w:pPr>
      <w:r w:rsidRPr="005C69CF">
        <w:t>На основе этих положений были разработаны четыре приоритетных национальных проекта: «Здоровье», «Качественное образование», «Доступное и комфортное жилье», «Развитие аграрно-промышленного комплекса». Основной смысл каждого из проектов — концентрация одновременно государственных денег и организационных усилий власти (бюджетных и административных ресурсов) на повышении качества жизни граждан Российской Федерации.</w:t>
      </w:r>
    </w:p>
    <w:p w:rsidR="005C69CF" w:rsidRPr="005C69CF" w:rsidRDefault="005C69CF" w:rsidP="005C69CF">
      <w:pPr>
        <w:pStyle w:val="a3"/>
        <w:shd w:val="clear" w:color="auto" w:fill="FFFFFF"/>
        <w:spacing w:before="0" w:beforeAutospacing="0" w:after="150" w:afterAutospacing="0"/>
        <w:jc w:val="both"/>
      </w:pPr>
      <w:r w:rsidRPr="005C69CF">
        <w:t>В каждой из проблем выделены ключевые точки приложения усилий.</w:t>
      </w:r>
    </w:p>
    <w:p w:rsidR="005C69CF" w:rsidRPr="005C69CF" w:rsidRDefault="005C69CF" w:rsidP="005C69CF">
      <w:pPr>
        <w:pStyle w:val="a3"/>
        <w:shd w:val="clear" w:color="auto" w:fill="FFFFFF"/>
        <w:spacing w:before="0" w:beforeAutospacing="0" w:after="150" w:afterAutospacing="0"/>
        <w:jc w:val="both"/>
      </w:pPr>
      <w:r w:rsidRPr="005C69CF">
        <w:t>В проекте «Здоровье» это развитие первичной медицинской помощи (сети поликлиник и т. д.) и обеспечение высокотехнологичной медицинской помощи (за счет строительства новых центров медицинских высоких технологий).</w:t>
      </w:r>
    </w:p>
    <w:p w:rsidR="005C69CF" w:rsidRPr="005C69CF" w:rsidRDefault="005C69CF" w:rsidP="005C69CF">
      <w:pPr>
        <w:pStyle w:val="a3"/>
        <w:shd w:val="clear" w:color="auto" w:fill="FFFFFF"/>
        <w:spacing w:before="0" w:beforeAutospacing="0" w:after="150" w:afterAutospacing="0"/>
        <w:jc w:val="both"/>
      </w:pPr>
      <w:r w:rsidRPr="005C69CF">
        <w:t xml:space="preserve">В проекте «Качественное образование» — поощрение лучших учителей, стимулирование вузов и школ, внедряющих инновационные программы, информатизация школ и развитие материальной базы школьного образования, создание сети национальных университетов и </w:t>
      </w:r>
      <w:proofErr w:type="spellStart"/>
      <w:r w:rsidRPr="005C69CF">
        <w:t>бизнес-школ</w:t>
      </w:r>
      <w:proofErr w:type="spellEnd"/>
      <w:r w:rsidRPr="005C69CF">
        <w:t>.</w:t>
      </w:r>
    </w:p>
    <w:p w:rsidR="005C69CF" w:rsidRPr="005C69CF" w:rsidRDefault="005C69CF" w:rsidP="005C69CF">
      <w:pPr>
        <w:pStyle w:val="a3"/>
        <w:shd w:val="clear" w:color="auto" w:fill="FFFFFF"/>
        <w:spacing w:before="0" w:beforeAutospacing="0" w:after="150" w:afterAutospacing="0"/>
        <w:jc w:val="both"/>
      </w:pPr>
      <w:r w:rsidRPr="005C69CF">
        <w:t>Особого внимания заслуживает проект «Доступное жилье». Большинство россиян нуждаются в жилье, но не могут себе позволить его покупку. Государство, обеспечивая сбалансированное стимулирование спроса и предложения на жилищном рынке, поддерживая строительство нового жилья рыночными механизмами, рассчитывает уже в течение ближайших 5 лет переломить ситуацию. К 2010 г. объемы жилищного строительства увеличатся, как минимум, на 26,6%, очередь на улучшение жилищных условий сократится до 7 лет, а ставки по ипотечным кредитам уменьшатся до 8% годовых.</w:t>
      </w:r>
    </w:p>
    <w:p w:rsidR="005C69CF" w:rsidRPr="005C69CF" w:rsidRDefault="005C69CF" w:rsidP="005C69CF">
      <w:pPr>
        <w:pStyle w:val="a3"/>
        <w:shd w:val="clear" w:color="auto" w:fill="FFFFFF"/>
        <w:spacing w:before="0" w:beforeAutospacing="0" w:after="150" w:afterAutospacing="0"/>
        <w:jc w:val="both"/>
      </w:pPr>
      <w:r w:rsidRPr="005C69CF">
        <w:t>В 2006 г. достигнутый уровень экономики и начавшаяся реализация приоритетных национальных проектов (прежде всего — в сфере здравоохранения и жилищного строительства) позволили по новому подойти к демографической проблеме.</w:t>
      </w:r>
    </w:p>
    <w:p w:rsidR="005C69CF" w:rsidRPr="005C69CF" w:rsidRDefault="005C69CF" w:rsidP="005C69CF">
      <w:pPr>
        <w:pStyle w:val="a3"/>
        <w:shd w:val="clear" w:color="auto" w:fill="FFFFFF"/>
        <w:spacing w:before="0" w:beforeAutospacing="0" w:after="150" w:afterAutospacing="0"/>
        <w:jc w:val="both"/>
      </w:pPr>
      <w:r w:rsidRPr="005C69CF">
        <w:t xml:space="preserve">10 мая 2006 г. В.В. Путин изложил программу стимулирования рождаемости, включающую в себя целый комплекс мер. Во-первых, увеличивались пособия по уходу за ребенком в возрасте до полутора лет (до 1,5 тыс. рублей на первого ребенка и до 3 тыс. рублей на второго). Во-вторых, выплаты женщинам, находящимся в отпуске по беременности и родам (декретном отпуске, как его часто называют) или в отпуске по уходу за ребенком до полутора лет, увеличивались до суммы в 40% от </w:t>
      </w:r>
      <w:proofErr w:type="spellStart"/>
      <w:r w:rsidRPr="005C69CF">
        <w:t>доотпускного</w:t>
      </w:r>
      <w:proofErr w:type="spellEnd"/>
      <w:r w:rsidRPr="005C69CF">
        <w:t xml:space="preserve"> заработка. В-третьих, вводился новый вид социальных выплат — компенсация затрат на детское дошкольное воспитание (ясли и детские сады). В-четвертых, увеличивалась стоимость родовых сертификатов. В-пятых, вводилась совершенно новая для России форма стимулирования рождаемости — «материнский капитал» в сумме 250 тыс. рублей, поступающий в распоряжение женщин, рожающих второго ребенка. Эта программа начала реализовываться с 1 января 2007 г.</w:t>
      </w:r>
    </w:p>
    <w:p w:rsidR="005C69CF" w:rsidRPr="005C69CF" w:rsidRDefault="005C69CF" w:rsidP="005C69CF">
      <w:pPr>
        <w:pStyle w:val="a3"/>
        <w:shd w:val="clear" w:color="auto" w:fill="FFFFFF"/>
        <w:spacing w:before="0" w:beforeAutospacing="0" w:after="150" w:afterAutospacing="0"/>
        <w:jc w:val="both"/>
      </w:pPr>
      <w:r w:rsidRPr="005C69CF">
        <w:t>Основные внешнеполитические проблемы, с которыми столкнулась России на рубеже II и III тысячелетий, заключались в крайней слабости государства, неуверенности зарубежных партнеров в стабильности внутриполитической ситуации России, в непредсказуемости действий российского руководства при предыдущем Президенте. Громадный внешний долг, а также дефолт 1998 г. были главными факторами, определявшими отношение к России со стороны международного сообщества.</w:t>
      </w:r>
    </w:p>
    <w:p w:rsidR="005C69CF" w:rsidRPr="005C69CF" w:rsidRDefault="005C69CF" w:rsidP="005C69CF">
      <w:pPr>
        <w:pStyle w:val="a3"/>
        <w:shd w:val="clear" w:color="auto" w:fill="FFFFFF"/>
        <w:spacing w:before="0" w:beforeAutospacing="0" w:after="150" w:afterAutospacing="0"/>
        <w:jc w:val="both"/>
      </w:pPr>
      <w:r w:rsidRPr="005C69CF">
        <w:lastRenderedPageBreak/>
        <w:t xml:space="preserve">После избрания Президентом РФ Владимира Путина позиции кредиторов в отношении России несколько смягчились. Снижение угрозы сепаратизма в России сделало ситуацию в стране более предсказуемой для зарубежных партнеров. На этом фоне Россия пыталась достичь договоренностей о реструктуризации внешнего долга. Парижский клуб согласился на отсрочку текущих платежей в 1999 и 2000 гг. в размере 8 </w:t>
      </w:r>
      <w:proofErr w:type="spellStart"/>
      <w:r w:rsidRPr="005C69CF">
        <w:t>млрд</w:t>
      </w:r>
      <w:proofErr w:type="spellEnd"/>
      <w:r w:rsidRPr="005C69CF">
        <w:t xml:space="preserve"> долларов. Также в 2000 г. было достигнуто соглашение с Лондонским клубом о реструктуризации задолженности в размере 29 </w:t>
      </w:r>
      <w:proofErr w:type="spellStart"/>
      <w:r w:rsidRPr="005C69CF">
        <w:t>млрд</w:t>
      </w:r>
      <w:proofErr w:type="spellEnd"/>
      <w:r w:rsidRPr="005C69CF">
        <w:t xml:space="preserve"> долларов. Но улучшение в 2000 г. внешнеэкономической конъюнктуры и экономический рост внутри страны сняли с повестки дня разговоры о реструктуризации или списании внешнего долга. Лишь осенью 2001 г. удалось договориться с Чехией о списании 2,5 из 3,6 </w:t>
      </w:r>
      <w:proofErr w:type="spellStart"/>
      <w:r w:rsidRPr="005C69CF">
        <w:t>млрд</w:t>
      </w:r>
      <w:proofErr w:type="spellEnd"/>
      <w:r w:rsidRPr="005C69CF">
        <w:t xml:space="preserve"> долларов задолженности. В 2006 г. Россия </w:t>
      </w:r>
      <w:r w:rsidRPr="005C69CF">
        <w:rPr>
          <w:i/>
          <w:iCs/>
        </w:rPr>
        <w:t>выплатила все </w:t>
      </w:r>
      <w:r w:rsidRPr="005C69CF">
        <w:t>долги Парижскому клубу кредиторов.</w:t>
      </w:r>
    </w:p>
    <w:p w:rsidR="005C69CF" w:rsidRPr="005C69CF" w:rsidRDefault="005C69CF" w:rsidP="005C69CF">
      <w:pPr>
        <w:pStyle w:val="a3"/>
        <w:shd w:val="clear" w:color="auto" w:fill="FFFFFF"/>
        <w:spacing w:before="0" w:beforeAutospacing="0" w:after="150" w:afterAutospacing="0"/>
        <w:jc w:val="both"/>
      </w:pPr>
      <w:r w:rsidRPr="005C69CF">
        <w:t>Решению долговой проблемы были посвящены и внешнеполитические действия российского руководства в 2000—2006 гг.</w:t>
      </w:r>
      <w:r w:rsidRPr="005C69CF">
        <w:rPr>
          <w:b/>
          <w:bCs/>
        </w:rPr>
        <w:t> </w:t>
      </w:r>
      <w:r w:rsidRPr="005C69CF">
        <w:t xml:space="preserve">Москва пыталась получить средства и со своих должников. К 1991 г. 57 стран были должны Советскому Союзу порядка 150 </w:t>
      </w:r>
      <w:proofErr w:type="spellStart"/>
      <w:r w:rsidRPr="005C69CF">
        <w:t>млрд</w:t>
      </w:r>
      <w:proofErr w:type="spellEnd"/>
      <w:r w:rsidRPr="005C69CF">
        <w:t xml:space="preserve"> долларов. Однако, поскольку кредиты выдавались зачастую по политическим мотивам, в рублях или переводных рублях, а также в товарах, большинство стран отказывались признавать курс Госбанка СССР. Более того, после вступления в 1997 г. в Парижский клуб кредиторов Россия согласилась списать от 70 до 90% задолженности перед СССР. Наконец, долги большинства государств России являлись бесперспективными, т. е. вероятность возврата долга была минимальная. Рыночная стоимость долгов перед СССР оценивалась экспертами в 5—7 </w:t>
      </w:r>
      <w:proofErr w:type="spellStart"/>
      <w:r w:rsidRPr="005C69CF">
        <w:t>млрд</w:t>
      </w:r>
      <w:proofErr w:type="spellEnd"/>
      <w:r w:rsidRPr="005C69CF">
        <w:t xml:space="preserve"> долларов.</w:t>
      </w:r>
    </w:p>
    <w:p w:rsidR="005C69CF" w:rsidRPr="005C69CF" w:rsidRDefault="005C69CF" w:rsidP="005C69CF">
      <w:pPr>
        <w:pStyle w:val="a3"/>
        <w:shd w:val="clear" w:color="auto" w:fill="FFFFFF"/>
        <w:spacing w:before="0" w:beforeAutospacing="0" w:after="150" w:afterAutospacing="0"/>
        <w:jc w:val="both"/>
      </w:pPr>
      <w:r w:rsidRPr="005C69CF">
        <w:t xml:space="preserve">Всего с 1997 по 2006 г. Россия списала долгов на сумму около 40 </w:t>
      </w:r>
      <w:proofErr w:type="spellStart"/>
      <w:r w:rsidRPr="005C69CF">
        <w:t>млрд</w:t>
      </w:r>
      <w:proofErr w:type="spellEnd"/>
      <w:r w:rsidRPr="005C69CF">
        <w:t xml:space="preserve"> долларов. Однако надо подчеркнуть, что большая часть этих долгов была бесперспективной, т. е. шансов на их возврат не было.</w:t>
      </w:r>
    </w:p>
    <w:p w:rsidR="005C69CF" w:rsidRPr="005C69CF" w:rsidRDefault="005C69CF" w:rsidP="005C69CF">
      <w:pPr>
        <w:pStyle w:val="a3"/>
        <w:shd w:val="clear" w:color="auto" w:fill="FFFFFF"/>
        <w:spacing w:before="0" w:beforeAutospacing="0" w:after="150" w:afterAutospacing="0"/>
        <w:jc w:val="both"/>
      </w:pPr>
      <w:r w:rsidRPr="005C69CF">
        <w:t xml:space="preserve">Возвращая собственные долги, Россия должна была ежегодно выделять на погашение порядка 13 </w:t>
      </w:r>
      <w:proofErr w:type="spellStart"/>
      <w:r w:rsidRPr="005C69CF">
        <w:t>млрд</w:t>
      </w:r>
      <w:proofErr w:type="spellEnd"/>
      <w:r w:rsidRPr="005C69CF">
        <w:t xml:space="preserve"> долларов. Пик выплат приходился на 2003 г. (19 </w:t>
      </w:r>
      <w:proofErr w:type="spellStart"/>
      <w:r w:rsidRPr="005C69CF">
        <w:t>млрд</w:t>
      </w:r>
      <w:proofErr w:type="spellEnd"/>
      <w:r w:rsidRPr="005C69CF">
        <w:t xml:space="preserve"> долларов). Но благоприятная внешнеэкономическая конъюнктура, </w:t>
      </w:r>
      <w:proofErr w:type="spellStart"/>
      <w:r w:rsidRPr="005C69CF">
        <w:t>профицит</w:t>
      </w:r>
      <w:proofErr w:type="spellEnd"/>
      <w:r w:rsidRPr="005C69CF">
        <w:t xml:space="preserve"> бюджета и положительное сальдо торгового баланса позволили достаточно безболезненно для экономики преодолеть пиковые выплаты в 2003—2005 гг. и даже досрочно погашать долги.</w:t>
      </w:r>
    </w:p>
    <w:p w:rsidR="005C69CF" w:rsidRPr="005C69CF" w:rsidRDefault="005C69CF" w:rsidP="005C69CF">
      <w:pPr>
        <w:pStyle w:val="a3"/>
        <w:shd w:val="clear" w:color="auto" w:fill="FFFFFF"/>
        <w:spacing w:before="0" w:beforeAutospacing="0" w:after="150" w:afterAutospacing="0"/>
        <w:jc w:val="both"/>
      </w:pPr>
      <w:r w:rsidRPr="005C69CF">
        <w:t xml:space="preserve">Россия в 2000—2005 гг. подвергалась постоянным обвинениям за действия по установлению законной власти в Чеченской республике. Председатель ПАСЕ Рассел </w:t>
      </w:r>
      <w:proofErr w:type="spellStart"/>
      <w:r w:rsidRPr="005C69CF">
        <w:t>Джонстон</w:t>
      </w:r>
      <w:proofErr w:type="spellEnd"/>
      <w:r w:rsidRPr="005C69CF">
        <w:t xml:space="preserve"> в январе 2000 г. не исключал возможности приостановления членства России в этой организации. В марте 2002 г. докладчик ПАСЕ по Чечне лорд </w:t>
      </w:r>
      <w:proofErr w:type="spellStart"/>
      <w:r w:rsidRPr="005C69CF">
        <w:t>Джадд</w:t>
      </w:r>
      <w:proofErr w:type="spellEnd"/>
      <w:r w:rsidRPr="005C69CF">
        <w:t xml:space="preserve"> выступил за создание международного трибунала по Чечне. В апреле 2003 г. ПАСЕ приняла резолюцию о создании такого трибунала. Позиция США в отношении Чечни была более сдержанной. Власти США приветствовали прошедшие в ноябре 2005 г. парламентские выборы в Чечне и выразили надежду на дальнейшую нормализацию ситуации в республике. Делегация ПАСЕ, занимавшаяся мониторингом на этих выборах, также высказалась за то, что выборы в целом прошли корректно.</w:t>
      </w:r>
    </w:p>
    <w:p w:rsidR="005C69CF" w:rsidRPr="005C69CF" w:rsidRDefault="005C69CF" w:rsidP="005C69CF">
      <w:pPr>
        <w:pStyle w:val="a3"/>
        <w:shd w:val="clear" w:color="auto" w:fill="FFFFFF"/>
        <w:spacing w:before="0" w:beforeAutospacing="0" w:after="150" w:afterAutospacing="0"/>
        <w:jc w:val="both"/>
      </w:pPr>
      <w:r w:rsidRPr="005C69CF">
        <w:t>Основной проблемой российско-американских взаимоотношений в 2000—2001 гг. являлось стремление Вашингтона выйти из договора по ПРО (противоракетной обороне) 1972 г. и создать национальную систему ПРО.</w:t>
      </w:r>
    </w:p>
    <w:p w:rsidR="005C69CF" w:rsidRPr="005C69CF" w:rsidRDefault="005C69CF" w:rsidP="005C69CF">
      <w:pPr>
        <w:pStyle w:val="a3"/>
        <w:shd w:val="clear" w:color="auto" w:fill="FFFFFF"/>
        <w:spacing w:before="0" w:beforeAutospacing="0" w:after="150" w:afterAutospacing="0"/>
        <w:jc w:val="both"/>
      </w:pPr>
      <w:r w:rsidRPr="005C69CF">
        <w:t xml:space="preserve">Сотрудничество России и США в области ядерного разоружения развивалось успешно. 14 апреля 2000 г. Государственная Дума ратифицировала Договор между РФ и США о дальнейшем сокращении и ограничении стратегических наступательных вооружений (Договор СНВ-2). В развитие сотрудничества в этой сфере 24 мая 2002 г. в Москве был подписан Договор о сокращении стратегических наступательных потенциалов (Договор о СНП). Договор является компромиссом, </w:t>
      </w:r>
      <w:proofErr w:type="spellStart"/>
      <w:r w:rsidRPr="005C69CF">
        <w:t>минимизирующим</w:t>
      </w:r>
      <w:proofErr w:type="spellEnd"/>
      <w:r w:rsidRPr="005C69CF">
        <w:t xml:space="preserve"> для России последствия выхода США из договора по ПРО. К 2012 г. стороны наметили сократить ядерные силы </w:t>
      </w:r>
      <w:r w:rsidRPr="005C69CF">
        <w:lastRenderedPageBreak/>
        <w:t>до 1700—2200 ядерных боеголовок. Договор гарантирует сохранение ядерного паритета между США и Россией. Договором снимаются ограничения на развертывание Россией межконтинентальных баллистических ракет наземного базирования с несколькими боеголовками, предусмотренные Договором СНВ-2.</w:t>
      </w:r>
    </w:p>
    <w:p w:rsidR="005C69CF" w:rsidRPr="005C69CF" w:rsidRDefault="005C69CF" w:rsidP="005C69CF">
      <w:pPr>
        <w:pStyle w:val="a3"/>
        <w:shd w:val="clear" w:color="auto" w:fill="FFFFFF"/>
        <w:spacing w:before="0" w:beforeAutospacing="0" w:after="150" w:afterAutospacing="0"/>
        <w:jc w:val="both"/>
      </w:pPr>
      <w:r w:rsidRPr="005C69CF">
        <w:t>Несмотря на активное сотрудничество, многочисленные противоречия в отношениях США и России сохранились. США не собирались выводить свои военные базы с территории Киргизии и Узбекистана после окончания операции в Афганистане. Дальнейшее расширение НАТО на Восток (в ноябре 2002 г. в альянс вошли Болгария, Латвия, Литва, Румыния, Словакия, Словения и Эстония) стало очередным негативным фактором в отношениях между Россией и США. Впервые членами НАТО стали бывшие республики СССР.</w:t>
      </w:r>
    </w:p>
    <w:p w:rsidR="005C69CF" w:rsidRPr="005C69CF" w:rsidRDefault="005C69CF" w:rsidP="005C69CF">
      <w:pPr>
        <w:pStyle w:val="a3"/>
        <w:shd w:val="clear" w:color="auto" w:fill="FFFFFF"/>
        <w:spacing w:before="0" w:beforeAutospacing="0" w:after="150" w:afterAutospacing="0"/>
        <w:jc w:val="both"/>
      </w:pPr>
      <w:r w:rsidRPr="005C69CF">
        <w:t>Плодотворно развивается сотрудничество России с Китаем. 16 июля 2001 г. был подписан Договор о добрососедстве, дружбе и сотрудничестве между Российской Федерацией и Китайской Народной Республикой (так называемый «Большой договор»). Стороны обязались не участвовать в союзах или блоках, наносящих ущерб суверенитету, безопасности, территориальной целостности обеих стран. В договоре зафиксировано также отсутствие взаимных территориальных претензий.</w:t>
      </w:r>
    </w:p>
    <w:p w:rsidR="005C69CF" w:rsidRPr="005C69CF" w:rsidRDefault="005C69CF" w:rsidP="005C69CF">
      <w:pPr>
        <w:pStyle w:val="a3"/>
        <w:shd w:val="clear" w:color="auto" w:fill="FFFFFF"/>
        <w:spacing w:before="0" w:beforeAutospacing="0" w:after="150" w:afterAutospacing="0"/>
        <w:jc w:val="both"/>
      </w:pPr>
      <w:r w:rsidRPr="005C69CF">
        <w:t xml:space="preserve">В 2007 г. в Российской Федерации продолжился экономический рост. Всего за год он составил 8,1%. Объем промышленного производства вырос на 6,3%, при этом рост в строительстве приблизился к 20%. Инвестиции в основной капитал, создающие основу для развития экономики в будущем, увеличились на 21,1%. Золотовалютные резервы страны возросли на 170 </w:t>
      </w:r>
      <w:proofErr w:type="spellStart"/>
      <w:r w:rsidRPr="005C69CF">
        <w:t>млрд</w:t>
      </w:r>
      <w:proofErr w:type="spellEnd"/>
      <w:r w:rsidRPr="005C69CF">
        <w:t xml:space="preserve"> долларов США и к концу 2007 г. равнялись 478,6 </w:t>
      </w:r>
      <w:proofErr w:type="spellStart"/>
      <w:r w:rsidRPr="005C69CF">
        <w:t>млрд</w:t>
      </w:r>
      <w:proofErr w:type="spellEnd"/>
      <w:r w:rsidRPr="005C69CF">
        <w:t xml:space="preserve"> долларов США. Стабилизационный фонд, служащий запасом «на черный день», увеличился до 3,84 трлн. рублей.</w:t>
      </w:r>
    </w:p>
    <w:p w:rsidR="005C69CF" w:rsidRPr="005C69CF" w:rsidRDefault="005C69CF" w:rsidP="005C69CF">
      <w:pPr>
        <w:pStyle w:val="a3"/>
        <w:shd w:val="clear" w:color="auto" w:fill="FFFFFF"/>
        <w:spacing w:before="0" w:beforeAutospacing="0" w:after="150" w:afterAutospacing="0"/>
        <w:jc w:val="both"/>
      </w:pPr>
      <w:r w:rsidRPr="005C69CF">
        <w:t>На фоне экономического роста проблемой стала инфляция: вместо запланированных 8,5% она составила 11,9%. Чтобы сдержать рост цен, правительство пошло на такую меру, как подписание с крупнейшими продавцами продовольствия соглашения о временном замораживании цен.</w:t>
      </w:r>
    </w:p>
    <w:p w:rsidR="005C69CF" w:rsidRPr="005C69CF" w:rsidRDefault="005C69CF" w:rsidP="005C69CF">
      <w:pPr>
        <w:pStyle w:val="a3"/>
        <w:shd w:val="clear" w:color="auto" w:fill="FFFFFF"/>
        <w:spacing w:before="0" w:beforeAutospacing="0" w:after="150" w:afterAutospacing="0"/>
        <w:jc w:val="both"/>
      </w:pPr>
      <w:r w:rsidRPr="005C69CF">
        <w:t>Рост экономики обеспечил улучшение социально-экономического положения населения: реальные денежные доходы граждан увеличились на 10,4%, реальная заработная плата — на 16,2%. Однако рост размера пенсий опередил инфляцию лишь на 3,8%. Поэтому на 2008 г. запланировано увеличение пенсий минимум на 15%.</w:t>
      </w:r>
    </w:p>
    <w:p w:rsidR="005C69CF" w:rsidRPr="005C69CF" w:rsidRDefault="005C69CF" w:rsidP="005C69CF">
      <w:pPr>
        <w:pStyle w:val="a3"/>
        <w:shd w:val="clear" w:color="auto" w:fill="FFFFFF"/>
        <w:spacing w:before="0" w:beforeAutospacing="0" w:after="150" w:afterAutospacing="0"/>
        <w:jc w:val="both"/>
      </w:pPr>
      <w:r w:rsidRPr="005C69CF">
        <w:t xml:space="preserve">Рост благосостояния граждан и активизация демографической политики государства позитивно сказались на рождаемости: в 2007 г. в России родилось 1,602 </w:t>
      </w:r>
      <w:proofErr w:type="spellStart"/>
      <w:r w:rsidRPr="005C69CF">
        <w:t>млн</w:t>
      </w:r>
      <w:proofErr w:type="spellEnd"/>
      <w:r w:rsidRPr="005C69CF">
        <w:t xml:space="preserve"> детей — это на 145 тыс. детей (или 10%) больше, чем родилось в 2005 г. Такого количества детей, как в 2007 г., в стране не рождалось уже 15 лет. За два года реализации приоритетного национального проекта «Здоровье» смертность снизилась на 10%. Однако рождаемость все еще ниже, а смертность выше, чем 20 лет назад.</w:t>
      </w:r>
    </w:p>
    <w:p w:rsidR="005C69CF" w:rsidRPr="005C69CF" w:rsidRDefault="005C69CF" w:rsidP="005C69CF">
      <w:pPr>
        <w:pStyle w:val="a3"/>
        <w:shd w:val="clear" w:color="auto" w:fill="FFFFFF"/>
        <w:spacing w:before="0" w:beforeAutospacing="0" w:after="150" w:afterAutospacing="0"/>
        <w:jc w:val="both"/>
      </w:pPr>
      <w:r w:rsidRPr="005C69CF">
        <w:t>В 2007 г. выборы депутатов Государственной Думы впервые проходили по пропорциональной системе. Баллотировавшиеся на пост Президента РФ лидеры КПРФ Г.А. Зюганов, ЛДПР В.В. Жириновский, ДПР А.В. Богданов, зачастую метко и удачно критиковавшие власть, не смогли предложить привлекательной альтернативы программе действий, сформулированной В.В. Путиным и Д.А. Медведевым. 2 марта 2008 г. за Д.А. Медведева было подано более 70% голосов.</w:t>
      </w:r>
    </w:p>
    <w:p w:rsidR="005C69CF" w:rsidRPr="005C69CF" w:rsidRDefault="005C69CF" w:rsidP="005C69CF">
      <w:pPr>
        <w:pStyle w:val="a3"/>
        <w:rPr>
          <w:color w:val="000000"/>
        </w:rPr>
      </w:pPr>
      <w:r w:rsidRPr="005C69CF">
        <w:rPr>
          <w:b/>
          <w:bCs/>
          <w:color w:val="000000"/>
        </w:rPr>
        <w:t>Вопросы:</w:t>
      </w:r>
    </w:p>
    <w:p w:rsidR="005C69CF" w:rsidRPr="005C69CF" w:rsidRDefault="005C69CF" w:rsidP="005C69CF">
      <w:pPr>
        <w:pStyle w:val="a3"/>
        <w:rPr>
          <w:color w:val="000000"/>
        </w:rPr>
      </w:pPr>
      <w:r w:rsidRPr="005C69CF">
        <w:rPr>
          <w:color w:val="000000"/>
        </w:rPr>
        <w:t>1. Какие проблемы стояли перед российским обществом в начале 1990-х годов?</w:t>
      </w:r>
    </w:p>
    <w:p w:rsidR="005C69CF" w:rsidRPr="005C69CF" w:rsidRDefault="005C69CF" w:rsidP="005C69CF">
      <w:pPr>
        <w:pStyle w:val="a3"/>
        <w:rPr>
          <w:color w:val="000000"/>
        </w:rPr>
      </w:pPr>
      <w:r w:rsidRPr="005C69CF">
        <w:rPr>
          <w:color w:val="000000"/>
        </w:rPr>
        <w:lastRenderedPageBreak/>
        <w:t>2. Какая политическая ситуация сложилась в стране после краха КПСС?</w:t>
      </w:r>
    </w:p>
    <w:p w:rsidR="005C69CF" w:rsidRPr="005C69CF" w:rsidRDefault="005C69CF" w:rsidP="005C69CF">
      <w:pPr>
        <w:pStyle w:val="a3"/>
        <w:rPr>
          <w:color w:val="000000"/>
        </w:rPr>
      </w:pPr>
      <w:r w:rsidRPr="005C69CF">
        <w:rPr>
          <w:color w:val="000000"/>
        </w:rPr>
        <w:t>3. В чем суть конфликта между Президентом РФ и Верховным Советом в сентябре 1993 г. и чем он закончился?</w:t>
      </w:r>
    </w:p>
    <w:p w:rsidR="005C69CF" w:rsidRPr="005C69CF" w:rsidRDefault="005C69CF" w:rsidP="005C69CF">
      <w:pPr>
        <w:pStyle w:val="a3"/>
        <w:rPr>
          <w:color w:val="000000"/>
        </w:rPr>
      </w:pPr>
      <w:r w:rsidRPr="005C69CF">
        <w:rPr>
          <w:color w:val="000000"/>
        </w:rPr>
        <w:t>4. С чем связана "министерская чехарда", осуществляемая Б. Ельциным? Почему Б. Ельцин ушел в отставку раньше срока?</w:t>
      </w:r>
    </w:p>
    <w:p w:rsidR="005C69CF" w:rsidRPr="005C69CF" w:rsidRDefault="005C69CF" w:rsidP="005C69CF">
      <w:pPr>
        <w:pStyle w:val="a3"/>
        <w:rPr>
          <w:color w:val="000000"/>
        </w:rPr>
      </w:pPr>
      <w:r w:rsidRPr="005C69CF">
        <w:rPr>
          <w:color w:val="000000"/>
        </w:rPr>
        <w:t>5. Какие изменения произошли в политической жизни страны при президенте В. B. Путине?</w:t>
      </w:r>
    </w:p>
    <w:p w:rsidR="005C69CF" w:rsidRPr="005C69CF" w:rsidRDefault="005C69CF" w:rsidP="005C69CF">
      <w:pPr>
        <w:pStyle w:val="a3"/>
        <w:rPr>
          <w:color w:val="000000"/>
        </w:rPr>
      </w:pPr>
      <w:r w:rsidRPr="005C69CF">
        <w:rPr>
          <w:color w:val="000000"/>
        </w:rPr>
        <w:t>6. Почему приватизация государственных предприятий не способствует экономическому подъему?</w:t>
      </w:r>
    </w:p>
    <w:p w:rsidR="005C69CF" w:rsidRPr="005C69CF" w:rsidRDefault="005C69CF" w:rsidP="005C69CF">
      <w:pPr>
        <w:pStyle w:val="a3"/>
        <w:rPr>
          <w:color w:val="000000"/>
        </w:rPr>
      </w:pPr>
      <w:r w:rsidRPr="005C69CF">
        <w:rPr>
          <w:color w:val="000000"/>
        </w:rPr>
        <w:t>7. Как изменялась внешняя политика России после распада СССР?</w:t>
      </w:r>
    </w:p>
    <w:p w:rsidR="005C69CF" w:rsidRPr="005C69CF" w:rsidRDefault="005C69CF" w:rsidP="005C69CF">
      <w:pPr>
        <w:pStyle w:val="a3"/>
        <w:rPr>
          <w:color w:val="000000"/>
        </w:rPr>
      </w:pPr>
      <w:r w:rsidRPr="005C69CF">
        <w:rPr>
          <w:color w:val="000000"/>
        </w:rPr>
        <w:t>8. Как строятся сегодня отношения России с США и ЕЭС?</w:t>
      </w:r>
    </w:p>
    <w:p w:rsidR="004469AA" w:rsidRPr="005C69CF" w:rsidRDefault="004469AA" w:rsidP="005C69CF">
      <w:pPr>
        <w:jc w:val="both"/>
        <w:rPr>
          <w:rFonts w:ascii="Times New Roman" w:hAnsi="Times New Roman" w:cs="Times New Roman"/>
          <w:sz w:val="24"/>
          <w:szCs w:val="24"/>
        </w:rPr>
      </w:pPr>
    </w:p>
    <w:sectPr w:rsidR="004469AA" w:rsidRPr="005C6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C69CF"/>
    <w:rsid w:val="004469AA"/>
    <w:rsid w:val="005C6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69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9C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C69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4507973">
      <w:bodyDiv w:val="1"/>
      <w:marLeft w:val="0"/>
      <w:marRight w:val="0"/>
      <w:marTop w:val="0"/>
      <w:marBottom w:val="0"/>
      <w:divBdr>
        <w:top w:val="none" w:sz="0" w:space="0" w:color="auto"/>
        <w:left w:val="none" w:sz="0" w:space="0" w:color="auto"/>
        <w:bottom w:val="none" w:sz="0" w:space="0" w:color="auto"/>
        <w:right w:val="none" w:sz="0" w:space="0" w:color="auto"/>
      </w:divBdr>
    </w:div>
    <w:div w:id="1083600804">
      <w:bodyDiv w:val="1"/>
      <w:marLeft w:val="0"/>
      <w:marRight w:val="0"/>
      <w:marTop w:val="0"/>
      <w:marBottom w:val="0"/>
      <w:divBdr>
        <w:top w:val="none" w:sz="0" w:space="0" w:color="auto"/>
        <w:left w:val="none" w:sz="0" w:space="0" w:color="auto"/>
        <w:bottom w:val="none" w:sz="0" w:space="0" w:color="auto"/>
        <w:right w:val="none" w:sz="0" w:space="0" w:color="auto"/>
      </w:divBdr>
    </w:div>
    <w:div w:id="1387218445">
      <w:bodyDiv w:val="1"/>
      <w:marLeft w:val="0"/>
      <w:marRight w:val="0"/>
      <w:marTop w:val="0"/>
      <w:marBottom w:val="0"/>
      <w:divBdr>
        <w:top w:val="none" w:sz="0" w:space="0" w:color="auto"/>
        <w:left w:val="none" w:sz="0" w:space="0" w:color="auto"/>
        <w:bottom w:val="none" w:sz="0" w:space="0" w:color="auto"/>
        <w:right w:val="none" w:sz="0" w:space="0" w:color="auto"/>
      </w:divBdr>
    </w:div>
    <w:div w:id="1683700494">
      <w:bodyDiv w:val="1"/>
      <w:marLeft w:val="0"/>
      <w:marRight w:val="0"/>
      <w:marTop w:val="0"/>
      <w:marBottom w:val="0"/>
      <w:divBdr>
        <w:top w:val="none" w:sz="0" w:space="0" w:color="auto"/>
        <w:left w:val="none" w:sz="0" w:space="0" w:color="auto"/>
        <w:bottom w:val="none" w:sz="0" w:space="0" w:color="auto"/>
        <w:right w:val="none" w:sz="0" w:space="0" w:color="auto"/>
      </w:divBdr>
    </w:div>
    <w:div w:id="18423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3199</Words>
  <Characters>18238</Characters>
  <Application>Microsoft Office Word</Application>
  <DocSecurity>0</DocSecurity>
  <Lines>151</Lines>
  <Paragraphs>42</Paragraphs>
  <ScaleCrop>false</ScaleCrop>
  <Company>Microsoft</Company>
  <LinksUpToDate>false</LinksUpToDate>
  <CharactersWithSpaces>21395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2020-04-23T10:17:00Z</dcterms:created>
  <dcterms:modified xsi:type="dcterms:W3CDTF">2020-04-23T10:23:00Z</dcterms:modified>
</cp:coreProperties>
</file>